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85" w:rsidRPr="00B448D9" w:rsidRDefault="001C1B9D" w:rsidP="004C2285">
      <w:pPr>
        <w:pStyle w:val="1"/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bookmarkStart w:id="0" w:name="sub_100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448D9">
        <w:rPr>
          <w:rFonts w:ascii="Times New Roman" w:hAnsi="Times New Roman"/>
          <w:sz w:val="28"/>
          <w:szCs w:val="28"/>
        </w:rPr>
        <w:tab/>
      </w:r>
      <w:r w:rsidR="00B448D9">
        <w:rPr>
          <w:rFonts w:ascii="Times New Roman" w:hAnsi="Times New Roman"/>
          <w:sz w:val="28"/>
          <w:szCs w:val="28"/>
        </w:rPr>
        <w:tab/>
      </w:r>
      <w:bookmarkEnd w:id="0"/>
      <w:r w:rsidR="004C2285">
        <w:rPr>
          <w:rFonts w:ascii="Times New Roman" w:hAnsi="Times New Roman"/>
          <w:sz w:val="28"/>
          <w:szCs w:val="28"/>
        </w:rPr>
        <w:tab/>
      </w:r>
      <w:r w:rsidR="004C2285">
        <w:rPr>
          <w:rFonts w:ascii="Times New Roman" w:hAnsi="Times New Roman"/>
          <w:sz w:val="28"/>
          <w:szCs w:val="28"/>
        </w:rPr>
        <w:tab/>
      </w:r>
      <w:r w:rsidR="004C2285" w:rsidRPr="00B448D9">
        <w:rPr>
          <w:rFonts w:ascii="Times New Roman" w:hAnsi="Times New Roman"/>
          <w:b w:val="0"/>
          <w:sz w:val="20"/>
          <w:szCs w:val="20"/>
        </w:rPr>
        <w:t xml:space="preserve">Приложение </w:t>
      </w:r>
      <w:r w:rsidR="004C2285">
        <w:rPr>
          <w:rFonts w:ascii="Times New Roman" w:hAnsi="Times New Roman"/>
          <w:b w:val="0"/>
          <w:sz w:val="20"/>
          <w:szCs w:val="20"/>
        </w:rPr>
        <w:t>№</w:t>
      </w:r>
      <w:r w:rsidR="004C2285" w:rsidRPr="00B448D9">
        <w:rPr>
          <w:rFonts w:ascii="Times New Roman" w:hAnsi="Times New Roman"/>
          <w:b w:val="0"/>
          <w:sz w:val="20"/>
          <w:szCs w:val="20"/>
        </w:rPr>
        <w:t>____</w:t>
      </w:r>
    </w:p>
    <w:p w:rsidR="004C2285" w:rsidRPr="00EF3683" w:rsidRDefault="004C2285" w:rsidP="00EE138D">
      <w:pPr>
        <w:jc w:val="left"/>
        <w:rPr>
          <w:rFonts w:ascii="Times New Roman" w:hAnsi="Times New Roman"/>
          <w:sz w:val="28"/>
          <w:szCs w:val="28"/>
        </w:rPr>
      </w:pPr>
      <w:r w:rsidRPr="00B448D9">
        <w:rPr>
          <w:rFonts w:ascii="Times New Roman" w:hAnsi="Times New Roman" w:cs="Times New Roman"/>
          <w:sz w:val="20"/>
          <w:szCs w:val="20"/>
        </w:rPr>
        <w:tab/>
      </w:r>
      <w:r w:rsidRPr="00B448D9">
        <w:rPr>
          <w:rFonts w:ascii="Times New Roman" w:hAnsi="Times New Roman" w:cs="Times New Roman"/>
          <w:sz w:val="20"/>
          <w:szCs w:val="20"/>
        </w:rPr>
        <w:tab/>
      </w:r>
      <w:r w:rsidRPr="00B448D9">
        <w:rPr>
          <w:rFonts w:ascii="Times New Roman" w:hAnsi="Times New Roman" w:cs="Times New Roman"/>
          <w:sz w:val="20"/>
          <w:szCs w:val="20"/>
        </w:rPr>
        <w:tab/>
      </w:r>
      <w:r w:rsidRPr="00B448D9">
        <w:rPr>
          <w:rFonts w:ascii="Times New Roman" w:hAnsi="Times New Roman" w:cs="Times New Roman"/>
          <w:sz w:val="20"/>
          <w:szCs w:val="20"/>
        </w:rPr>
        <w:tab/>
      </w:r>
      <w:r w:rsidRPr="00B448D9">
        <w:rPr>
          <w:rFonts w:ascii="Times New Roman" w:hAnsi="Times New Roman" w:cs="Times New Roman"/>
          <w:sz w:val="20"/>
          <w:szCs w:val="20"/>
        </w:rPr>
        <w:tab/>
      </w:r>
      <w:r w:rsidRPr="00B448D9">
        <w:rPr>
          <w:rFonts w:ascii="Times New Roman" w:hAnsi="Times New Roman" w:cs="Times New Roman"/>
          <w:sz w:val="20"/>
          <w:szCs w:val="20"/>
        </w:rPr>
        <w:tab/>
      </w:r>
      <w:r w:rsidRPr="00B448D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B448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E138D">
        <w:rPr>
          <w:rFonts w:ascii="Times New Roman" w:hAnsi="Times New Roman"/>
        </w:rPr>
        <w:t>к приказу от   27.12.2019 № 999/1-П</w:t>
      </w:r>
      <w:bookmarkStart w:id="1" w:name="_GoBack"/>
      <w:bookmarkEnd w:id="1"/>
    </w:p>
    <w:p w:rsidR="004C2285" w:rsidRPr="00EF3683" w:rsidRDefault="004C2285" w:rsidP="004C228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4C2285" w:rsidRPr="00EF3683" w:rsidRDefault="004C2285" w:rsidP="004C228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F3683">
        <w:rPr>
          <w:rFonts w:ascii="Times New Roman" w:hAnsi="Times New Roman"/>
          <w:sz w:val="28"/>
          <w:szCs w:val="28"/>
        </w:rPr>
        <w:t xml:space="preserve">Положение </w:t>
      </w:r>
      <w:r w:rsidRPr="00EF3683">
        <w:rPr>
          <w:rFonts w:ascii="Times New Roman" w:hAnsi="Times New Roman"/>
          <w:sz w:val="28"/>
          <w:szCs w:val="28"/>
        </w:rPr>
        <w:br/>
        <w:t xml:space="preserve">о работе «Ящика для уведомлений по фактам предупреждения коррупции и возникновения конфликта интересов» для письменных обращений </w:t>
      </w:r>
    </w:p>
    <w:p w:rsidR="004C2285" w:rsidRPr="00EF3683" w:rsidRDefault="004C2285" w:rsidP="004C228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F3683">
        <w:rPr>
          <w:rFonts w:ascii="Times New Roman" w:hAnsi="Times New Roman"/>
          <w:sz w:val="28"/>
          <w:szCs w:val="28"/>
        </w:rPr>
        <w:t>работников Предприятия ГУП ПЭО «</w:t>
      </w:r>
      <w:proofErr w:type="spellStart"/>
      <w:r w:rsidRPr="00EF3683">
        <w:rPr>
          <w:rFonts w:ascii="Times New Roman" w:hAnsi="Times New Roman"/>
          <w:sz w:val="28"/>
          <w:szCs w:val="28"/>
        </w:rPr>
        <w:t>Байконурэнерго</w:t>
      </w:r>
      <w:proofErr w:type="spellEnd"/>
      <w:r w:rsidRPr="00EF3683">
        <w:rPr>
          <w:rFonts w:ascii="Times New Roman" w:hAnsi="Times New Roman"/>
          <w:sz w:val="28"/>
          <w:szCs w:val="28"/>
        </w:rPr>
        <w:t>» г. Байконур и иных физических и юридических лиц (их представителей)</w:t>
      </w:r>
    </w:p>
    <w:p w:rsidR="004C2285" w:rsidRPr="00EF3683" w:rsidRDefault="004C2285" w:rsidP="004C228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1100"/>
    </w:p>
    <w:p w:rsidR="004C2285" w:rsidRPr="00EF3683" w:rsidRDefault="004C2285" w:rsidP="004C228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F3683">
        <w:rPr>
          <w:rFonts w:ascii="Times New Roman" w:hAnsi="Times New Roman"/>
          <w:sz w:val="28"/>
          <w:szCs w:val="28"/>
        </w:rPr>
        <w:t>1. Общие положения</w:t>
      </w:r>
    </w:p>
    <w:bookmarkEnd w:id="2"/>
    <w:p w:rsidR="004C2285" w:rsidRPr="00EF3683" w:rsidRDefault="004C2285" w:rsidP="004C2285">
      <w:pPr>
        <w:rPr>
          <w:rFonts w:ascii="Times New Roman" w:hAnsi="Times New Roman" w:cs="Times New Roman"/>
          <w:sz w:val="28"/>
          <w:szCs w:val="28"/>
        </w:rPr>
      </w:pPr>
    </w:p>
    <w:p w:rsidR="004C2285" w:rsidRPr="00EF3683" w:rsidRDefault="004C2285" w:rsidP="004C2285">
      <w:pPr>
        <w:pStyle w:val="affff2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3" w:name="sub_1110"/>
      <w:r w:rsidRPr="00EF3683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работы в ГУП ПЭО «</w:t>
      </w:r>
      <w:proofErr w:type="spellStart"/>
      <w:r w:rsidRPr="00EF3683">
        <w:rPr>
          <w:rFonts w:ascii="Times New Roman" w:hAnsi="Times New Roman" w:cs="Times New Roman"/>
          <w:sz w:val="28"/>
          <w:szCs w:val="28"/>
        </w:rPr>
        <w:t>Байконурэнерго</w:t>
      </w:r>
      <w:proofErr w:type="spellEnd"/>
      <w:r w:rsidRPr="00EF3683">
        <w:rPr>
          <w:rFonts w:ascii="Times New Roman" w:hAnsi="Times New Roman" w:cs="Times New Roman"/>
          <w:sz w:val="28"/>
          <w:szCs w:val="28"/>
        </w:rPr>
        <w:t>» (далее - Предприятие) «Ящика</w:t>
      </w:r>
      <w:r w:rsidRPr="00EF3683">
        <w:rPr>
          <w:rFonts w:ascii="Times New Roman" w:hAnsi="Times New Roman"/>
          <w:sz w:val="28"/>
          <w:szCs w:val="28"/>
        </w:rPr>
        <w:t xml:space="preserve"> для уведомлений по фактам предупреждения коррупции и возникновения конфликта интересов»</w:t>
      </w:r>
      <w:r w:rsidRPr="00EF3683">
        <w:rPr>
          <w:rFonts w:ascii="Times New Roman" w:hAnsi="Times New Roman" w:cs="Times New Roman"/>
          <w:sz w:val="28"/>
          <w:szCs w:val="28"/>
        </w:rPr>
        <w:t xml:space="preserve"> для письменных обращений работников Предприятия и иных физических и юридических лиц (их представителей), содержащих вопросы коррупционной направленности, в том числе возникновения конфликта интересов. </w:t>
      </w:r>
      <w:bookmarkStart w:id="4" w:name="sub_1120"/>
      <w:bookmarkEnd w:id="3"/>
      <w:r w:rsidRPr="00EF3683">
        <w:rPr>
          <w:rFonts w:ascii="Times New Roman" w:hAnsi="Times New Roman" w:cs="Times New Roman"/>
          <w:sz w:val="28"/>
          <w:szCs w:val="28"/>
        </w:rPr>
        <w:tab/>
      </w:r>
    </w:p>
    <w:p w:rsidR="004C2285" w:rsidRPr="00EF3683" w:rsidRDefault="004C2285" w:rsidP="004C2285">
      <w:pPr>
        <w:pStyle w:val="affff2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EF3683">
        <w:rPr>
          <w:rFonts w:ascii="Times New Roman" w:hAnsi="Times New Roman" w:cs="Times New Roman"/>
          <w:sz w:val="28"/>
          <w:szCs w:val="28"/>
        </w:rPr>
        <w:t>В «Ящик</w:t>
      </w:r>
      <w:r w:rsidRPr="00EF3683">
        <w:rPr>
          <w:rFonts w:ascii="Times New Roman" w:hAnsi="Times New Roman"/>
          <w:sz w:val="28"/>
          <w:szCs w:val="28"/>
        </w:rPr>
        <w:t xml:space="preserve"> для уведомлений по фактам предупреждения коррупции и возникновения конфликта интересов</w:t>
      </w:r>
      <w:r w:rsidRPr="00EF3683">
        <w:rPr>
          <w:rFonts w:ascii="Times New Roman" w:hAnsi="Times New Roman" w:cs="Times New Roman"/>
          <w:sz w:val="28"/>
          <w:szCs w:val="28"/>
        </w:rPr>
        <w:t>» принимаются обращения работников Предприятия и иных физических и юридических лиц (их представителей), связанные с коррупционной направленностью, в том числе возникновением конфликта интересов.</w:t>
      </w:r>
    </w:p>
    <w:p w:rsidR="004C2285" w:rsidRPr="00EF3683" w:rsidRDefault="004C2285" w:rsidP="004C2285">
      <w:pPr>
        <w:pStyle w:val="affff2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5" w:name="sub_1130"/>
      <w:bookmarkEnd w:id="4"/>
      <w:r w:rsidRPr="00EF3683">
        <w:rPr>
          <w:rFonts w:ascii="Times New Roman" w:hAnsi="Times New Roman" w:cs="Times New Roman"/>
          <w:sz w:val="28"/>
          <w:szCs w:val="28"/>
        </w:rPr>
        <w:t>«Ящик</w:t>
      </w:r>
      <w:r w:rsidRPr="00EF3683">
        <w:rPr>
          <w:rFonts w:ascii="Times New Roman" w:hAnsi="Times New Roman"/>
          <w:sz w:val="28"/>
          <w:szCs w:val="28"/>
        </w:rPr>
        <w:t xml:space="preserve"> для уведомлений по фактам предупреждения коррупции и возникновения конфликта интересов</w:t>
      </w:r>
      <w:r w:rsidRPr="00EF3683">
        <w:rPr>
          <w:rFonts w:ascii="Times New Roman" w:hAnsi="Times New Roman" w:cs="Times New Roman"/>
          <w:sz w:val="28"/>
          <w:szCs w:val="28"/>
        </w:rPr>
        <w:t>» для письменных обращений работников и иных физических и юридических лиц (их представителей) устанавливается в легкодоступном месте, не требующих входа в административные здания. Месторасположение:  территория возле служебно-административного здания № 1 Предприятия, служба «</w:t>
      </w:r>
      <w:proofErr w:type="spellStart"/>
      <w:r w:rsidRPr="00EF3683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EF3683">
        <w:rPr>
          <w:rFonts w:ascii="Times New Roman" w:hAnsi="Times New Roman" w:cs="Times New Roman"/>
          <w:sz w:val="28"/>
          <w:szCs w:val="28"/>
        </w:rPr>
        <w:t>», цех тепловых сетей, цех городских электрических сетей, цех высоковольтных электрических сетей.</w:t>
      </w:r>
    </w:p>
    <w:p w:rsidR="004C2285" w:rsidRPr="00EF3683" w:rsidRDefault="004C2285" w:rsidP="004C2285">
      <w:pPr>
        <w:pStyle w:val="affff2"/>
        <w:numPr>
          <w:ilvl w:val="0"/>
          <w:numId w:val="1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6" w:name="sub_1140"/>
      <w:bookmarkEnd w:id="5"/>
      <w:r w:rsidRPr="00EF3683">
        <w:rPr>
          <w:rFonts w:ascii="Times New Roman" w:hAnsi="Times New Roman" w:cs="Times New Roman"/>
          <w:sz w:val="28"/>
          <w:szCs w:val="28"/>
        </w:rPr>
        <w:t>Обращения могут быть как подписанными, с указанием всех контактных данных, так и анонимными.</w:t>
      </w:r>
    </w:p>
    <w:p w:rsidR="004C2285" w:rsidRPr="00EF3683" w:rsidRDefault="004C2285" w:rsidP="004C2285">
      <w:pPr>
        <w:pStyle w:val="1"/>
        <w:spacing w:after="0"/>
        <w:ind w:left="1134" w:hanging="567"/>
        <w:rPr>
          <w:rFonts w:ascii="Times New Roman" w:hAnsi="Times New Roman"/>
          <w:sz w:val="28"/>
          <w:szCs w:val="28"/>
        </w:rPr>
      </w:pPr>
      <w:bookmarkStart w:id="7" w:name="sub_1200"/>
      <w:bookmarkEnd w:id="6"/>
      <w:r w:rsidRPr="00EF3683">
        <w:rPr>
          <w:rFonts w:ascii="Times New Roman" w:hAnsi="Times New Roman"/>
          <w:sz w:val="28"/>
          <w:szCs w:val="28"/>
        </w:rPr>
        <w:t>2. Основные задачи</w:t>
      </w:r>
    </w:p>
    <w:bookmarkEnd w:id="7"/>
    <w:p w:rsidR="004C2285" w:rsidRPr="00EF3683" w:rsidRDefault="004C2285" w:rsidP="004C2285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4C2285" w:rsidRPr="00EF3683" w:rsidRDefault="004C2285" w:rsidP="004C2285">
      <w:pPr>
        <w:pStyle w:val="affff2"/>
        <w:numPr>
          <w:ilvl w:val="0"/>
          <w:numId w:val="2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8" w:name="sub_1210"/>
      <w:r w:rsidRPr="00EF3683">
        <w:rPr>
          <w:rFonts w:ascii="Times New Roman" w:hAnsi="Times New Roman" w:cs="Times New Roman"/>
          <w:sz w:val="28"/>
          <w:szCs w:val="28"/>
        </w:rPr>
        <w:t>Основными задачами функционирования «Ящика</w:t>
      </w:r>
      <w:r w:rsidRPr="00EF3683">
        <w:rPr>
          <w:rFonts w:ascii="Times New Roman" w:hAnsi="Times New Roman"/>
          <w:sz w:val="28"/>
          <w:szCs w:val="28"/>
        </w:rPr>
        <w:t xml:space="preserve"> для уведомлений по фактам предупреждения коррупции и возникновения конфликта интересов</w:t>
      </w:r>
      <w:r w:rsidRPr="00EF3683">
        <w:rPr>
          <w:rFonts w:ascii="Times New Roman" w:hAnsi="Times New Roman" w:cs="Times New Roman"/>
          <w:sz w:val="28"/>
          <w:szCs w:val="28"/>
        </w:rPr>
        <w:t>» являются:</w:t>
      </w:r>
    </w:p>
    <w:p w:rsidR="004C2285" w:rsidRPr="00EF3683" w:rsidRDefault="004C2285" w:rsidP="004C2285">
      <w:pPr>
        <w:pStyle w:val="affff2"/>
        <w:tabs>
          <w:tab w:val="left" w:pos="851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9" w:name="sub_1211"/>
      <w:bookmarkEnd w:id="8"/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 xml:space="preserve">обеспечение оперативного приема, учета и рассмотрения письменных обращений работников Предприятия  и иных физических и юридических лиц (их представителей), содержащих вопросы коррупционной направленности, в том числе возникновения конфликта интересов (далее </w:t>
      </w:r>
      <w:r w:rsidRPr="00EF3683">
        <w:rPr>
          <w:rFonts w:ascii="Times New Roman" w:hAnsi="Times New Roman" w:cs="Times New Roman"/>
          <w:sz w:val="28"/>
          <w:szCs w:val="28"/>
        </w:rPr>
        <w:lastRenderedPageBreak/>
        <w:t>- обращения);</w:t>
      </w:r>
    </w:p>
    <w:p w:rsidR="004C2285" w:rsidRPr="00EF3683" w:rsidRDefault="004C2285" w:rsidP="004C2285">
      <w:pPr>
        <w:pStyle w:val="affff2"/>
        <w:tabs>
          <w:tab w:val="left" w:pos="851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10" w:name="sub_1212"/>
      <w:bookmarkEnd w:id="9"/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>обработка, направление обращений для рассмотрения и принятие соответствующих мер, в том числе направление в государственные органы и органы надзора, в компетенцию которых входит решение данных вопросов, для рассмотрения и принятия, установленных законодательством мер;</w:t>
      </w:r>
    </w:p>
    <w:p w:rsidR="004C2285" w:rsidRPr="00EF3683" w:rsidRDefault="004C2285" w:rsidP="004C2285">
      <w:pPr>
        <w:pStyle w:val="affff2"/>
        <w:tabs>
          <w:tab w:val="left" w:pos="851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11" w:name="sub_1213"/>
      <w:bookmarkEnd w:id="10"/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>анализ обращений, поступивших от работников Предприятия и иных физических и юридических лиц (их представителей), их обобщение с целью устранения причин и условий коррупционной направленности.</w:t>
      </w:r>
    </w:p>
    <w:bookmarkEnd w:id="11"/>
    <w:p w:rsidR="004C2285" w:rsidRPr="00EF3683" w:rsidRDefault="004C2285" w:rsidP="004C2285">
      <w:pPr>
        <w:ind w:left="1134" w:firstLine="0"/>
        <w:rPr>
          <w:rFonts w:ascii="Times New Roman" w:hAnsi="Times New Roman" w:cs="Times New Roman"/>
          <w:sz w:val="28"/>
          <w:szCs w:val="28"/>
        </w:rPr>
      </w:pPr>
    </w:p>
    <w:p w:rsidR="004C2285" w:rsidRPr="00EF3683" w:rsidRDefault="004C2285" w:rsidP="004C2285">
      <w:pPr>
        <w:pStyle w:val="1"/>
        <w:spacing w:after="0"/>
        <w:ind w:left="1134" w:hanging="567"/>
        <w:rPr>
          <w:rFonts w:ascii="Times New Roman" w:hAnsi="Times New Roman"/>
          <w:sz w:val="28"/>
          <w:szCs w:val="28"/>
        </w:rPr>
      </w:pPr>
      <w:bookmarkStart w:id="12" w:name="sub_1300"/>
      <w:r w:rsidRPr="00EF3683">
        <w:rPr>
          <w:rFonts w:ascii="Times New Roman" w:hAnsi="Times New Roman"/>
          <w:sz w:val="28"/>
          <w:szCs w:val="28"/>
        </w:rPr>
        <w:t>3. Порядок организации работы «Ящика для уведомлений по фактам предупреждения коррупции и возникновения конфликта интересов»</w:t>
      </w:r>
    </w:p>
    <w:p w:rsidR="004C2285" w:rsidRPr="00EF3683" w:rsidRDefault="004C2285" w:rsidP="004C2285">
      <w:pPr>
        <w:ind w:left="1134" w:hanging="567"/>
        <w:rPr>
          <w:sz w:val="28"/>
          <w:szCs w:val="28"/>
        </w:rPr>
      </w:pPr>
    </w:p>
    <w:p w:rsidR="004C2285" w:rsidRPr="00EF3683" w:rsidRDefault="004C2285" w:rsidP="004C2285">
      <w:pPr>
        <w:pStyle w:val="affff2"/>
        <w:numPr>
          <w:ilvl w:val="1"/>
          <w:numId w:val="3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13" w:name="sub_1320"/>
      <w:bookmarkEnd w:id="12"/>
      <w:r w:rsidRPr="00EF3683">
        <w:rPr>
          <w:rFonts w:ascii="Times New Roman" w:hAnsi="Times New Roman" w:cs="Times New Roman"/>
          <w:sz w:val="28"/>
          <w:szCs w:val="28"/>
        </w:rPr>
        <w:t>Доступ работников Предприятия к «Ящику для уведомлений по фактам предупреждения коррупции и возникновения конфликта интересов» для письменных обращений осуществляется в рабочее время для иных физических и юридических лиц (их представителей) во время присутствия на территории Предприятия.</w:t>
      </w:r>
    </w:p>
    <w:p w:rsidR="004C2285" w:rsidRPr="00EF3683" w:rsidRDefault="004C2285" w:rsidP="004C2285">
      <w:pPr>
        <w:pStyle w:val="affff2"/>
        <w:numPr>
          <w:ilvl w:val="1"/>
          <w:numId w:val="3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14" w:name="sub_1330"/>
      <w:bookmarkEnd w:id="13"/>
      <w:r w:rsidRPr="00EF3683">
        <w:rPr>
          <w:rFonts w:ascii="Times New Roman" w:hAnsi="Times New Roman" w:cs="Times New Roman"/>
          <w:sz w:val="28"/>
          <w:szCs w:val="28"/>
        </w:rPr>
        <w:t>Выемка письменных обращений осуществляется два раза в месяц (в дни, предшествующие выплате заработной платы и аванса) заместителем председателя в присутствии не менее 2-х членов Комиссии по предупреждению коррупции в ГУП ПЭО «</w:t>
      </w:r>
      <w:proofErr w:type="spellStart"/>
      <w:r w:rsidRPr="00EF3683">
        <w:rPr>
          <w:rFonts w:ascii="Times New Roman" w:hAnsi="Times New Roman" w:cs="Times New Roman"/>
          <w:sz w:val="28"/>
          <w:szCs w:val="28"/>
        </w:rPr>
        <w:t>Байконурэнерго</w:t>
      </w:r>
      <w:proofErr w:type="spellEnd"/>
      <w:r w:rsidRPr="00EF3683">
        <w:rPr>
          <w:rFonts w:ascii="Times New Roman" w:hAnsi="Times New Roman" w:cs="Times New Roman"/>
          <w:sz w:val="28"/>
          <w:szCs w:val="28"/>
        </w:rPr>
        <w:t>» г. Байконур</w:t>
      </w:r>
      <w:bookmarkStart w:id="15" w:name="sub_1340"/>
      <w:bookmarkEnd w:id="14"/>
      <w:r w:rsidRPr="00EF3683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C2285" w:rsidRPr="00EF3683" w:rsidRDefault="004C2285" w:rsidP="004C2285">
      <w:pPr>
        <w:pStyle w:val="affff2"/>
        <w:numPr>
          <w:ilvl w:val="1"/>
          <w:numId w:val="3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EF3683">
        <w:rPr>
          <w:rFonts w:ascii="Times New Roman" w:hAnsi="Times New Roman" w:cs="Times New Roman"/>
          <w:sz w:val="28"/>
          <w:szCs w:val="28"/>
        </w:rPr>
        <w:t>Один экземпляр ключей от «Ящика для уведомлений по фактам предупреждения коррупции и возникновения конфликта интересов» хранится у заместителя председателя Комиссии, запасные экземпляры ключей в недоступном для общего пользования месте (сейф) у секретаря Комиссии.</w:t>
      </w:r>
    </w:p>
    <w:p w:rsidR="004C2285" w:rsidRPr="00EF3683" w:rsidRDefault="004C2285" w:rsidP="004C2285">
      <w:pPr>
        <w:pStyle w:val="affff2"/>
        <w:numPr>
          <w:ilvl w:val="1"/>
          <w:numId w:val="3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r w:rsidRPr="00EF3683">
        <w:rPr>
          <w:rFonts w:ascii="Times New Roman" w:hAnsi="Times New Roman" w:cs="Times New Roman"/>
          <w:sz w:val="28"/>
          <w:szCs w:val="28"/>
        </w:rPr>
        <w:t>После выемки письменных обращений и их регистрации, обращения направляются председателю Комиссии для рассмотрения и принятия решений на внеочередном заседании Комиссии.</w:t>
      </w:r>
    </w:p>
    <w:p w:rsidR="004C2285" w:rsidRPr="00EF3683" w:rsidRDefault="004C2285" w:rsidP="004C2285">
      <w:pPr>
        <w:pStyle w:val="affff2"/>
        <w:numPr>
          <w:ilvl w:val="1"/>
          <w:numId w:val="3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16" w:name="sub_1350"/>
      <w:bookmarkEnd w:id="15"/>
      <w:r w:rsidRPr="00EF3683">
        <w:rPr>
          <w:rFonts w:ascii="Times New Roman" w:hAnsi="Times New Roman" w:cs="Times New Roman"/>
          <w:sz w:val="28"/>
          <w:szCs w:val="28"/>
        </w:rPr>
        <w:t>Работа с обращением осуществляется в соответствии с принятым решением на заседании Комиссии.</w:t>
      </w:r>
    </w:p>
    <w:p w:rsidR="004C2285" w:rsidRPr="00EF3683" w:rsidRDefault="004C2285" w:rsidP="004C2285">
      <w:pPr>
        <w:pStyle w:val="affff2"/>
        <w:numPr>
          <w:ilvl w:val="1"/>
          <w:numId w:val="3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17" w:name="sub_1360"/>
      <w:bookmarkEnd w:id="16"/>
      <w:r w:rsidRPr="00EF3683">
        <w:rPr>
          <w:rFonts w:ascii="Times New Roman" w:hAnsi="Times New Roman" w:cs="Times New Roman"/>
          <w:sz w:val="28"/>
          <w:szCs w:val="28"/>
        </w:rPr>
        <w:t xml:space="preserve">Ежеквартально, до 5 числа месяца, следующего за отчетным кварталом, заместитель председателя Комиссии готовит справку для Комиссии о поступивших письменных обращениях. </w:t>
      </w:r>
      <w:bookmarkEnd w:id="17"/>
    </w:p>
    <w:p w:rsidR="004C2285" w:rsidRPr="00EF3683" w:rsidRDefault="004C2285" w:rsidP="004C2285">
      <w:pPr>
        <w:pStyle w:val="1"/>
        <w:spacing w:after="0"/>
        <w:ind w:left="1134" w:hanging="567"/>
        <w:rPr>
          <w:rFonts w:ascii="Times New Roman" w:hAnsi="Times New Roman"/>
          <w:sz w:val="28"/>
          <w:szCs w:val="28"/>
        </w:rPr>
      </w:pPr>
      <w:bookmarkStart w:id="18" w:name="sub_1400"/>
      <w:r w:rsidRPr="00EF3683">
        <w:rPr>
          <w:rFonts w:ascii="Times New Roman" w:hAnsi="Times New Roman"/>
          <w:sz w:val="28"/>
          <w:szCs w:val="28"/>
        </w:rPr>
        <w:t>4. Регистрация и учет обращений</w:t>
      </w:r>
    </w:p>
    <w:bookmarkEnd w:id="18"/>
    <w:p w:rsidR="004C2285" w:rsidRPr="00EF3683" w:rsidRDefault="004C2285" w:rsidP="004C2285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4C2285" w:rsidRPr="00EF3683" w:rsidRDefault="004C2285" w:rsidP="004C2285">
      <w:pPr>
        <w:pStyle w:val="affff2"/>
        <w:numPr>
          <w:ilvl w:val="1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19" w:name="sub_1410"/>
      <w:r w:rsidRPr="00EF3683">
        <w:rPr>
          <w:rFonts w:ascii="Times New Roman" w:hAnsi="Times New Roman" w:cs="Times New Roman"/>
          <w:sz w:val="28"/>
          <w:szCs w:val="28"/>
        </w:rPr>
        <w:t>Учет и регистрация поступивших обращений осуществляется Комиссией, посредством ведения Журнала учета обращений (далее - Журнал).</w:t>
      </w:r>
    </w:p>
    <w:p w:rsidR="004C2285" w:rsidRPr="00EF3683" w:rsidRDefault="004C2285" w:rsidP="004C2285">
      <w:pPr>
        <w:pStyle w:val="affff2"/>
        <w:numPr>
          <w:ilvl w:val="1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20" w:name="sub_1420"/>
      <w:bookmarkEnd w:id="19"/>
      <w:r w:rsidRPr="00EF3683">
        <w:rPr>
          <w:rFonts w:ascii="Times New Roman" w:hAnsi="Times New Roman" w:cs="Times New Roman"/>
          <w:sz w:val="28"/>
          <w:szCs w:val="28"/>
        </w:rPr>
        <w:t>Журнал должен быть пронумерован, прошнурован и иметь следующие реквизиты:</w:t>
      </w:r>
    </w:p>
    <w:p w:rsidR="004C2285" w:rsidRPr="00EF3683" w:rsidRDefault="004C2285" w:rsidP="004C2285">
      <w:pPr>
        <w:pStyle w:val="affff2"/>
        <w:tabs>
          <w:tab w:val="left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21" w:name="sub_1421"/>
      <w:bookmarkEnd w:id="20"/>
      <w:r w:rsidRPr="00EF36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>порядковый номер обращения;</w:t>
      </w:r>
    </w:p>
    <w:p w:rsidR="004C2285" w:rsidRPr="00EF3683" w:rsidRDefault="004C2285" w:rsidP="004C2285">
      <w:pPr>
        <w:pStyle w:val="affff2"/>
        <w:tabs>
          <w:tab w:val="left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22" w:name="sub_1422"/>
      <w:bookmarkEnd w:id="21"/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 xml:space="preserve">дата выемки (приема) из «Ящика для уведомлений по фактам предупреждения коррупции и возникновения конфликта интересов»   </w:t>
      </w:r>
    </w:p>
    <w:p w:rsidR="004C2285" w:rsidRPr="00EF3683" w:rsidRDefault="004C2285" w:rsidP="004C2285">
      <w:pPr>
        <w:pStyle w:val="affff2"/>
        <w:tabs>
          <w:tab w:val="left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23" w:name="sub_1423"/>
      <w:bookmarkEnd w:id="22"/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>фамилия, имя, отчество обратившегося работника Предприятия, данные физических и юридических лиц (их представителей), в случае поступления анонимного обращения ставится отметка "анонимно";</w:t>
      </w:r>
    </w:p>
    <w:p w:rsidR="004C2285" w:rsidRPr="00EF3683" w:rsidRDefault="004C2285" w:rsidP="004C2285">
      <w:pPr>
        <w:pStyle w:val="affff2"/>
        <w:tabs>
          <w:tab w:val="left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24" w:name="sub_1424"/>
      <w:bookmarkEnd w:id="23"/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>адрес заявителя и номер его контактного телефона (если имеются сведения);</w:t>
      </w:r>
    </w:p>
    <w:p w:rsidR="004C2285" w:rsidRPr="00EF3683" w:rsidRDefault="004C2285" w:rsidP="004C2285">
      <w:pPr>
        <w:pStyle w:val="affff2"/>
        <w:tabs>
          <w:tab w:val="left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25" w:name="sub_1425"/>
      <w:bookmarkEnd w:id="24"/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>краткое содержание обращения;</w:t>
      </w:r>
    </w:p>
    <w:p w:rsidR="004C2285" w:rsidRPr="00EF3683" w:rsidRDefault="004C2285" w:rsidP="004C2285">
      <w:pPr>
        <w:pStyle w:val="affff2"/>
        <w:tabs>
          <w:tab w:val="left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>отметка о рассмотрении Комиссией</w:t>
      </w:r>
    </w:p>
    <w:p w:rsidR="004C2285" w:rsidRPr="00EF3683" w:rsidRDefault="004C2285" w:rsidP="004C2285">
      <w:pPr>
        <w:pStyle w:val="affff2"/>
        <w:tabs>
          <w:tab w:val="left" w:pos="1134"/>
        </w:tabs>
        <w:ind w:left="1134" w:firstLine="0"/>
        <w:rPr>
          <w:rFonts w:ascii="Times New Roman" w:hAnsi="Times New Roman" w:cs="Times New Roman"/>
          <w:sz w:val="28"/>
          <w:szCs w:val="28"/>
        </w:rPr>
      </w:pPr>
      <w:bookmarkStart w:id="26" w:name="sub_1427"/>
      <w:bookmarkEnd w:id="25"/>
      <w:r w:rsidRPr="00EF3683">
        <w:rPr>
          <w:rFonts w:ascii="Times New Roman" w:hAnsi="Times New Roman" w:cs="Times New Roman"/>
          <w:sz w:val="28"/>
          <w:szCs w:val="28"/>
        </w:rPr>
        <w:t>-</w:t>
      </w:r>
      <w:r w:rsidRPr="00EF3683">
        <w:rPr>
          <w:rFonts w:ascii="Times New Roman" w:hAnsi="Times New Roman" w:cs="Times New Roman"/>
          <w:sz w:val="28"/>
          <w:szCs w:val="28"/>
        </w:rPr>
        <w:tab/>
        <w:t>отметка о принятых мерах.</w:t>
      </w:r>
    </w:p>
    <w:p w:rsidR="004C2285" w:rsidRPr="00EF3683" w:rsidRDefault="004C2285" w:rsidP="004C2285">
      <w:pPr>
        <w:pStyle w:val="affff2"/>
        <w:numPr>
          <w:ilvl w:val="1"/>
          <w:numId w:val="4"/>
        </w:num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27" w:name="sub_1430"/>
      <w:bookmarkEnd w:id="26"/>
      <w:r w:rsidRPr="00EF3683">
        <w:rPr>
          <w:rFonts w:ascii="Times New Roman" w:hAnsi="Times New Roman" w:cs="Times New Roman"/>
          <w:sz w:val="28"/>
          <w:szCs w:val="28"/>
        </w:rPr>
        <w:t>В случае поступления обращения, рассмотрение которого не относится к компетенции Предприятия, оно направляется в другой орган государственной власти или организацию по подведомственности.</w:t>
      </w:r>
    </w:p>
    <w:bookmarkEnd w:id="27"/>
    <w:p w:rsidR="004C2285" w:rsidRPr="00EF3683" w:rsidRDefault="004C2285" w:rsidP="004C2285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4C2285" w:rsidRPr="00EF3683" w:rsidRDefault="004C2285" w:rsidP="004C2285">
      <w:pPr>
        <w:pStyle w:val="1"/>
        <w:spacing w:after="0"/>
        <w:ind w:left="1134" w:hanging="567"/>
        <w:rPr>
          <w:rFonts w:ascii="Times New Roman" w:hAnsi="Times New Roman"/>
          <w:sz w:val="28"/>
          <w:szCs w:val="28"/>
        </w:rPr>
      </w:pPr>
      <w:bookmarkStart w:id="28" w:name="sub_1500"/>
      <w:r w:rsidRPr="00EF3683">
        <w:rPr>
          <w:rFonts w:ascii="Times New Roman" w:hAnsi="Times New Roman"/>
          <w:sz w:val="28"/>
          <w:szCs w:val="28"/>
        </w:rPr>
        <w:t>5. Ответственность</w:t>
      </w:r>
    </w:p>
    <w:bookmarkEnd w:id="28"/>
    <w:p w:rsidR="004C2285" w:rsidRPr="00EF3683" w:rsidRDefault="004C2285" w:rsidP="004C2285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4C2285" w:rsidRPr="00EF3683" w:rsidRDefault="004C2285" w:rsidP="004C2285">
      <w:pPr>
        <w:ind w:left="1134" w:hanging="567"/>
        <w:rPr>
          <w:rFonts w:ascii="Times New Roman" w:hAnsi="Times New Roman" w:cs="Times New Roman"/>
          <w:sz w:val="28"/>
          <w:szCs w:val="28"/>
        </w:rPr>
      </w:pPr>
      <w:bookmarkStart w:id="29" w:name="sub_1510"/>
      <w:r w:rsidRPr="00EF3683">
        <w:rPr>
          <w:rFonts w:ascii="Times New Roman" w:hAnsi="Times New Roman" w:cs="Times New Roman"/>
          <w:sz w:val="28"/>
          <w:szCs w:val="28"/>
        </w:rPr>
        <w:t>4.1.</w:t>
      </w:r>
      <w:r w:rsidRPr="00EF3683">
        <w:rPr>
          <w:rFonts w:ascii="Times New Roman" w:hAnsi="Times New Roman" w:cs="Times New Roman"/>
          <w:sz w:val="28"/>
          <w:szCs w:val="28"/>
        </w:rPr>
        <w:tab/>
        <w:t>Члены Комиссии несут персональную ответственность за соблюдение конфиденциальности полученных сведений.</w:t>
      </w:r>
      <w:bookmarkStart w:id="30" w:name="sub_1520"/>
      <w:bookmarkEnd w:id="29"/>
      <w:r w:rsidRPr="00EF3683">
        <w:rPr>
          <w:rFonts w:ascii="Times New Roman" w:hAnsi="Times New Roman" w:cs="Times New Roman"/>
          <w:sz w:val="28"/>
          <w:szCs w:val="28"/>
        </w:rPr>
        <w:t xml:space="preserve"> За нарушение требований настоящего Положения члены Комиссии несут ответственность в соответствии с действующим законодательством Российской Федерации.</w:t>
      </w:r>
      <w:bookmarkEnd w:id="30"/>
    </w:p>
    <w:p w:rsidR="004C2285" w:rsidRPr="00EF3683" w:rsidRDefault="004C2285" w:rsidP="004C2285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4C2285" w:rsidRPr="00EF3683" w:rsidRDefault="004C2285" w:rsidP="004C2285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4C2285" w:rsidRPr="00EF3683" w:rsidRDefault="004C2285" w:rsidP="004C2285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p w:rsidR="004C2285" w:rsidRPr="00DC123F" w:rsidRDefault="004C2285" w:rsidP="004C2285">
      <w:pPr>
        <w:ind w:left="1134" w:hanging="567"/>
        <w:rPr>
          <w:rFonts w:ascii="Times New Roman" w:hAnsi="Times New Roman" w:cs="Times New Roman"/>
          <w:sz w:val="26"/>
          <w:szCs w:val="26"/>
        </w:rPr>
      </w:pPr>
    </w:p>
    <w:p w:rsidR="00926EFE" w:rsidRDefault="00926EFE" w:rsidP="004C2285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</w:p>
    <w:sectPr w:rsidR="00926E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179"/>
    <w:multiLevelType w:val="hybridMultilevel"/>
    <w:tmpl w:val="F812581A"/>
    <w:lvl w:ilvl="0" w:tplc="1CA8BB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4E2C35C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612652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6470"/>
    <w:multiLevelType w:val="hybridMultilevel"/>
    <w:tmpl w:val="2F3EC9D6"/>
    <w:lvl w:ilvl="0" w:tplc="05F0179C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94FB0"/>
    <w:multiLevelType w:val="multilevel"/>
    <w:tmpl w:val="AAE6B2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54922FF9"/>
    <w:multiLevelType w:val="multilevel"/>
    <w:tmpl w:val="35986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47E2"/>
    <w:rsid w:val="001751F1"/>
    <w:rsid w:val="001A706D"/>
    <w:rsid w:val="001C1B9D"/>
    <w:rsid w:val="00201310"/>
    <w:rsid w:val="0029463A"/>
    <w:rsid w:val="00434DE6"/>
    <w:rsid w:val="004B4E09"/>
    <w:rsid w:val="004C18F8"/>
    <w:rsid w:val="004C2285"/>
    <w:rsid w:val="006847E2"/>
    <w:rsid w:val="00797A68"/>
    <w:rsid w:val="00926EFE"/>
    <w:rsid w:val="00952EEB"/>
    <w:rsid w:val="0095624F"/>
    <w:rsid w:val="00A60B39"/>
    <w:rsid w:val="00AF04D3"/>
    <w:rsid w:val="00B448D9"/>
    <w:rsid w:val="00C5698F"/>
    <w:rsid w:val="00D627F1"/>
    <w:rsid w:val="00DC123F"/>
    <w:rsid w:val="00EE138D"/>
    <w:rsid w:val="00EF3683"/>
    <w:rsid w:val="00FD0057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00FFFF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8080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000000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000000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B448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B448D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4C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EC37-B654-4AB9-9795-DFAC1CF5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Струхова З.Р. Докуметовед 2</cp:lastModifiedBy>
  <cp:revision>12</cp:revision>
  <cp:lastPrinted>2019-11-23T05:52:00Z</cp:lastPrinted>
  <dcterms:created xsi:type="dcterms:W3CDTF">2017-09-09T08:10:00Z</dcterms:created>
  <dcterms:modified xsi:type="dcterms:W3CDTF">2019-12-27T12:42:00Z</dcterms:modified>
</cp:coreProperties>
</file>